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9C" w:rsidRPr="00540B1A" w:rsidRDefault="00393008" w:rsidP="009842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540B1A">
        <w:rPr>
          <w:rFonts w:ascii="Times New Roman" w:hAnsi="Times New Roman" w:cs="Times New Roman"/>
          <w:sz w:val="24"/>
          <w:szCs w:val="24"/>
          <w:lang w:val="sr-Cyrl-CS"/>
        </w:rPr>
        <w:t>недеља</w:t>
      </w:r>
      <w:proofErr w:type="gramEnd"/>
      <w:r w:rsidRPr="00540B1A">
        <w:rPr>
          <w:rFonts w:ascii="Times New Roman" w:hAnsi="Times New Roman" w:cs="Times New Roman"/>
          <w:sz w:val="24"/>
          <w:szCs w:val="24"/>
          <w:lang w:val="sr-Cyrl-CS"/>
        </w:rPr>
        <w:t xml:space="preserve"> наставе</w:t>
      </w:r>
    </w:p>
    <w:p w:rsidR="00393008" w:rsidRPr="00540B1A" w:rsidRDefault="00393008" w:rsidP="009842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1. Које су врсте надоградњи?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2.  Индивидуална ливена надоградња, значај и медоде израде?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3. Индикације за израду конфекцијских надоградњи?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4. Подела конфекцијских кочића на основу начина фиксирања?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5. Предности и недостатци металних кочића глатких површина?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6. Метални кочићи са навојима и метални кочићи са браздама и усецима, предности и недостаци?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7. Који се материјали користе за израду надоградње?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8. Састав зубне керамике?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9. Која је улога каолина у зубној керамици 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10. Подела зубне керамике на основу температуре печења?</w:t>
      </w: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 xml:space="preserve">11. </w:t>
      </w:r>
      <w:r w:rsidR="00923C22" w:rsidRPr="00540B1A">
        <w:rPr>
          <w:rFonts w:ascii="Times New Roman" w:hAnsi="Times New Roman" w:cs="Times New Roman"/>
          <w:sz w:val="24"/>
          <w:szCs w:val="24"/>
          <w:lang w:val="sr-Cyrl-CS"/>
        </w:rPr>
        <w:t>Који су разлози за настанак контракције керамичког материјала?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12. Подела савремених керамичких материјала?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13. Која својства мора испуњавати керамика која се користи за металокерамичке системе?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14. Које су индикације за израду металокерамичких система?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15. Објасните жвачно-функционалне индикације за израду металокерамичких система?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16. Објасните естетско-фонетске индикације за израду металокерамичких система?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17. Објасните профилактичке индикације за израду металокерамичких система?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18. На основу којих фактора се одређује способност оптерећења носача мостном конструкцијом?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 xml:space="preserve">19. </w:t>
      </w:r>
      <w:r w:rsidR="00C6012B" w:rsidRPr="00540B1A">
        <w:rPr>
          <w:rFonts w:ascii="Times New Roman" w:hAnsi="Times New Roman" w:cs="Times New Roman"/>
          <w:sz w:val="24"/>
          <w:szCs w:val="24"/>
          <w:lang w:val="sr-Cyrl-CS"/>
        </w:rPr>
        <w:t>Апсолутне контраиндикације за израду металокерамичких надокнада су?</w:t>
      </w:r>
    </w:p>
    <w:p w:rsidR="00C6012B" w:rsidRPr="00540B1A" w:rsidRDefault="00C6012B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20. Релативне контраиндикације за израду металокерамичких надокнада су?</w:t>
      </w:r>
    </w:p>
    <w:p w:rsidR="00C6012B" w:rsidRPr="00540B1A" w:rsidRDefault="00C6012B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t>21. Предности фиксник металокерамичких надокнада су ?</w:t>
      </w:r>
    </w:p>
    <w:p w:rsidR="00C6012B" w:rsidRPr="00540B1A" w:rsidRDefault="00C6012B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B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22. Недостаци фиксник металокерамичких надокнада су ?</w:t>
      </w:r>
    </w:p>
    <w:p w:rsidR="00923C22" w:rsidRPr="00540B1A" w:rsidRDefault="00923C22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3008" w:rsidRPr="00540B1A" w:rsidRDefault="00393008" w:rsidP="00984217">
      <w:pPr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93008" w:rsidRPr="00540B1A" w:rsidSect="0039439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3008"/>
    <w:rsid w:val="00070542"/>
    <w:rsid w:val="00393008"/>
    <w:rsid w:val="0039439C"/>
    <w:rsid w:val="00540B1A"/>
    <w:rsid w:val="00923C22"/>
    <w:rsid w:val="00984217"/>
    <w:rsid w:val="00C60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Korisnik</cp:lastModifiedBy>
  <cp:revision>7</cp:revision>
  <dcterms:created xsi:type="dcterms:W3CDTF">2014-11-04T10:16:00Z</dcterms:created>
  <dcterms:modified xsi:type="dcterms:W3CDTF">2014-11-04T12:13:00Z</dcterms:modified>
</cp:coreProperties>
</file>